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4760" w:type="dxa"/>
        <w:tblInd w:w="-9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6480"/>
        <w:gridCol w:w="2340"/>
        <w:gridCol w:w="28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 Plan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4ESO</w:t>
            </w:r>
          </w:p>
        </w:tc>
        <w:tc>
          <w:tcPr>
            <w:tcW w:w="6480" w:type="dxa"/>
          </w:tcPr>
          <w:p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8"/>
                <w:szCs w:val="8"/>
              </w:rPr>
            </w:pPr>
          </w:p>
          <w:p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color w:val="31859C" w:themeColor="accent5" w:themeShade="BF"/>
              </w:rPr>
            </w:pPr>
            <w:r>
              <w:rPr>
                <w:b/>
                <w:sz w:val="18"/>
                <w:szCs w:val="18"/>
              </w:rPr>
              <w:t>Teacher Candidate(s):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31859C" w:themeColor="accent5" w:themeShade="BF"/>
              </w:rPr>
              <w:t>2</w:t>
            </w:r>
          </w:p>
        </w:tc>
        <w:tc>
          <w:tcPr>
            <w:tcW w:w="2340" w:type="dxa"/>
          </w:tcPr>
          <w:p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8"/>
                <w:szCs w:val="8"/>
              </w:rPr>
            </w:pPr>
          </w:p>
          <w:p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color w:val="31859C" w:themeColor="accent5" w:themeShade="BF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Grade: </w:t>
            </w:r>
            <w:r>
              <w:rPr>
                <w:b/>
                <w:color w:val="31859C" w:themeColor="accent5" w:themeShade="BF"/>
                <w:szCs w:val="18"/>
              </w:rPr>
              <w:t>C</w:t>
            </w:r>
          </w:p>
        </w:tc>
        <w:tc>
          <w:tcPr>
            <w:tcW w:w="2880" w:type="dxa"/>
            <w:vMerge w:val="restart"/>
          </w:tcPr>
          <w:p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Equipment:</w:t>
            </w:r>
          </w:p>
          <w:p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color w:val="31859C" w:themeColor="accent5" w:themeShade="BF"/>
                <w:szCs w:val="18"/>
              </w:rPr>
            </w:pPr>
            <w:r>
              <w:rPr>
                <w:b/>
                <w:color w:val="31859C" w:themeColor="accent5" w:themeShade="BF"/>
                <w:szCs w:val="18"/>
              </w:rPr>
              <w:t>Nothing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shd w:val="clear" w:color="auto" w:fill="E0E0E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</w:tcPr>
          <w:p>
            <w:pPr>
              <w:spacing w:line="360" w:lineRule="auto"/>
              <w:rPr>
                <w:b/>
                <w:bCs/>
                <w:color w:val="31859C" w:themeColor="accent5" w:themeShade="BF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>
              <w:rPr>
                <w:b/>
                <w:bCs/>
                <w:color w:val="31859C" w:themeColor="accent5" w:themeShade="BF"/>
              </w:rPr>
              <w:t>Yingying Jiang</w:t>
            </w:r>
          </w:p>
        </w:tc>
        <w:tc>
          <w:tcPr>
            <w:tcW w:w="2880" w:type="dxa"/>
            <w:vMerge w:val="continue"/>
          </w:tcPr>
          <w:p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shd w:val="clear" w:color="auto" w:fill="E0E0E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vAlign w:val="center"/>
          </w:tcPr>
          <w:p>
            <w:pPr>
              <w:spacing w:line="360" w:lineRule="auto"/>
              <w:rPr>
                <w:b/>
                <w:color w:val="31859C" w:themeColor="accent5" w:themeShade="BF"/>
                <w:szCs w:val="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>
              <w:rPr>
                <w:b/>
                <w:bCs/>
                <w:color w:val="31859C" w:themeColor="accent5" w:themeShade="BF"/>
                <w:szCs w:val="16"/>
              </w:rPr>
              <w:t xml:space="preserve">Hafsa Hmaimid </w:t>
            </w:r>
          </w:p>
        </w:tc>
        <w:tc>
          <w:tcPr>
            <w:tcW w:w="2880" w:type="dxa"/>
            <w:vMerge w:val="continue"/>
          </w:tcPr>
          <w:p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shd w:val="clear" w:color="auto" w:fill="E0E0E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vAlign w:val="center"/>
          </w:tcPr>
          <w:p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Name Activity: </w:t>
            </w:r>
            <w:r>
              <w:rPr>
                <w:b/>
                <w:color w:val="31859C" w:themeColor="accent5" w:themeShade="BF"/>
                <w:szCs w:val="18"/>
              </w:rPr>
              <w:t>powerboxing</w:t>
            </w:r>
          </w:p>
        </w:tc>
        <w:tc>
          <w:tcPr>
            <w:tcW w:w="2880" w:type="dxa"/>
            <w:vMerge w:val="continue"/>
          </w:tcPr>
          <w:p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ind w:right="-16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shd w:val="clear" w:color="auto" w:fill="E0E0E0"/>
            <w:vAlign w:val="center"/>
          </w:tcPr>
          <w:p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480" w:type="dxa"/>
            <w:shd w:val="clear" w:color="auto" w:fill="E0E0E0"/>
            <w:vAlign w:val="center"/>
          </w:tcPr>
          <w:p>
            <w:pPr>
              <w:tabs>
                <w:tab w:val="left" w:pos="2232"/>
                <w:tab w:val="left" w:pos="2952"/>
                <w:tab w:val="left" w:pos="36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0E0E0"/>
          </w:tcPr>
          <w:p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color w:val="31859C" w:themeColor="accent5" w:themeShade="BF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Students: </w:t>
            </w:r>
            <w:r>
              <w:rPr>
                <w:b/>
                <w:color w:val="31859C" w:themeColor="accent5" w:themeShade="BF"/>
                <w:szCs w:val="18"/>
              </w:rPr>
              <w:t>24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References: </w:t>
            </w:r>
            <w:r>
              <w:fldChar w:fldCharType="begin"/>
            </w:r>
            <w:r>
              <w:instrText xml:space="preserve"> HYPERLINK "https://www.youtube.com/watch?v=WqCLoT0brqk" </w:instrText>
            </w:r>
            <w:r>
              <w:fldChar w:fldCharType="separate"/>
            </w:r>
            <w:r>
              <w:rPr>
                <w:rStyle w:val="12"/>
                <w:sz w:val="18"/>
                <w:szCs w:val="18"/>
              </w:rPr>
              <w:t>https://www.youtube.com/watch?v=WqCLoT0brqk</w:t>
            </w:r>
            <w:r>
              <w:rPr>
                <w:rStyle w:val="12"/>
                <w:sz w:val="18"/>
                <w:szCs w:val="18"/>
              </w:rPr>
              <w:fldChar w:fldCharType="end"/>
            </w:r>
          </w:p>
          <w:p>
            <w:pPr>
              <w:tabs>
                <w:tab w:val="left" w:pos="2232"/>
                <w:tab w:val="left" w:pos="2952"/>
                <w:tab w:val="left" w:pos="3672"/>
              </w:tabs>
              <w:rPr>
                <w:color w:val="31859C" w:themeColor="accent5" w:themeShade="BF"/>
                <w:szCs w:val="18"/>
              </w:rPr>
            </w:pPr>
          </w:p>
        </w:tc>
      </w:tr>
    </w:tbl>
    <w:p>
      <w:pPr>
        <w:ind w:left="-1440"/>
        <w:rPr>
          <w:sz w:val="18"/>
          <w:szCs w:val="18"/>
        </w:rPr>
      </w:pPr>
    </w:p>
    <w:p>
      <w:pPr>
        <w:ind w:left="-1440"/>
        <w:rPr>
          <w:sz w:val="18"/>
          <w:szCs w:val="18"/>
        </w:rPr>
      </w:pPr>
    </w:p>
    <w:p>
      <w:pPr>
        <w:ind w:left="-1440"/>
        <w:rPr>
          <w:sz w:val="18"/>
          <w:szCs w:val="18"/>
        </w:rPr>
      </w:pPr>
    </w:p>
    <w:tbl>
      <w:tblPr>
        <w:tblStyle w:val="14"/>
        <w:tblW w:w="14760" w:type="dxa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1440"/>
        <w:gridCol w:w="4767"/>
        <w:gridCol w:w="1113"/>
        <w:gridCol w:w="21"/>
        <w:gridCol w:w="2919"/>
        <w:gridCol w:w="2520"/>
      </w:tblGrid>
      <w:tr>
        <w:tblPrEx>
          <w:tblLayout w:type="fixed"/>
        </w:tblPrEx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Lesson Components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(mins)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Organization 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tabs>
                <w:tab w:val="left" w:pos="19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tabs>
                <w:tab w:val="left" w:pos="19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Observations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Instant Activity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Warming</w:t>
            </w:r>
          </w:p>
        </w:tc>
        <w:tc>
          <w:tcPr>
            <w:tcW w:w="88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They will work to the body to the maximum.</w:t>
            </w:r>
          </w:p>
          <w:p>
            <w:pPr>
              <w:tabs>
                <w:tab w:val="left" w:pos="192"/>
              </w:tabs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rFonts w:hint="default"/>
                <w:b/>
                <w:color w:val="31859C" w:themeColor="accent5" w:themeShade="BF"/>
                <w:szCs w:val="16"/>
              </w:rPr>
              <w:t>There are six movements on warming</w:t>
            </w: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.</w:t>
            </w:r>
          </w:p>
          <w:p>
            <w:pPr>
              <w:tabs>
                <w:tab w:val="left" w:pos="192"/>
              </w:tabs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Twice repeated.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Practice with students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Introduction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Uppercut</w:t>
            </w:r>
          </w:p>
        </w:tc>
        <w:tc>
          <w:tcPr>
            <w:tcW w:w="88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This exercise is about Jab.</w:t>
            </w:r>
          </w:p>
          <w:p>
            <w:pPr>
              <w:tabs>
                <w:tab w:val="left" w:pos="192"/>
              </w:tabs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b/>
                <w:color w:val="31859C" w:themeColor="accent5" w:themeShade="BF"/>
                <w:szCs w:val="16"/>
                <w:lang w:val="ca-ES"/>
              </w:rPr>
              <w:t xml:space="preserve">Jab is </w:t>
            </w: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is a fast-hit long-range that will decide your destiny in the ring.</w:t>
            </w:r>
          </w:p>
          <w:p>
            <w:pPr>
              <w:tabs>
                <w:tab w:val="left" w:pos="192"/>
              </w:tabs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There are five movements on Jab/Uppercut.</w:t>
            </w:r>
          </w:p>
          <w:p>
            <w:pPr>
              <w:tabs>
                <w:tab w:val="left" w:pos="192"/>
              </w:tabs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Twice repeated.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Practice with students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Fitness Activity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Water brake</w:t>
            </w:r>
          </w:p>
        </w:tc>
        <w:tc>
          <w:tcPr>
            <w:tcW w:w="88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b/>
                <w:color w:val="31859C" w:themeColor="accent5" w:themeShade="BF"/>
                <w:szCs w:val="16"/>
              </w:rPr>
              <w:t>Exercise kicks</w:t>
            </w:r>
            <w:r>
              <w:rPr>
                <w:b/>
                <w:color w:val="31859C" w:themeColor="accent5" w:themeShade="BF"/>
                <w:szCs w:val="16"/>
                <w:lang w:val="ca-ES"/>
              </w:rPr>
              <w:t xml:space="preserve">, knee, leg, </w:t>
            </w: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quadriceps</w:t>
            </w:r>
            <w:r>
              <w:rPr>
                <w:b/>
                <w:color w:val="31859C" w:themeColor="accent5" w:themeShade="BF"/>
                <w:szCs w:val="16"/>
              </w:rPr>
              <w:t>.</w:t>
            </w:r>
            <w:r>
              <w:rPr>
                <w:b/>
                <w:color w:val="31859C" w:themeColor="accent5" w:themeShade="BF"/>
                <w:szCs w:val="16"/>
                <w:lang w:val="ca-ES"/>
              </w:rPr>
              <w:t>..etc</w:t>
            </w:r>
          </w:p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b/>
                <w:color w:val="31859C" w:themeColor="accent5" w:themeShade="BF"/>
                <w:szCs w:val="16"/>
                <w:lang w:val="ca-ES"/>
              </w:rPr>
              <w:t>There are nine movements on Water brake</w:t>
            </w:r>
          </w:p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Cs w:val="16"/>
                <w:lang w:val="ca-ES"/>
              </w:rPr>
            </w:pPr>
            <w:r>
              <w:rPr>
                <w:rFonts w:hint="default"/>
                <w:b/>
                <w:color w:val="31859C" w:themeColor="accent5" w:themeShade="BF"/>
                <w:szCs w:val="16"/>
                <w:lang w:val="ca-ES"/>
              </w:rPr>
              <w:t>three and a half the repeated.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Practice with students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of Lesson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(Lesson Focus)</w:t>
            </w:r>
          </w:p>
        </w:tc>
        <w:tc>
          <w:tcPr>
            <w:tcW w:w="135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of Lesson (Lesson Focus)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Cues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#1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</w:tcBorders>
          </w:tcPr>
          <w:p>
            <w:pPr>
              <w:pStyle w:val="16"/>
              <w:numPr>
                <w:ilvl w:val="0"/>
                <w:numId w:val="1"/>
              </w:numPr>
              <w:tabs>
                <w:tab w:val="left" w:pos="192"/>
              </w:tabs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This warm up is to warm the body over your hand, legs..etc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Warning</w:t>
            </w:r>
          </w:p>
        </w:tc>
        <w:tc>
          <w:tcPr>
            <w:tcW w:w="47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6"/>
              <w:numPr>
                <w:ilvl w:val="0"/>
                <w:numId w:val="1"/>
              </w:numPr>
              <w:rPr>
                <w:b/>
                <w:color w:val="31859C" w:themeColor="accent5" w:themeShade="BF"/>
                <w:sz w:val="22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The students have to stand in rows and looking at us and following the steps that we will enact them.</w:t>
            </w:r>
          </w:p>
          <w:p>
            <w:pPr>
              <w:pStyle w:val="16"/>
              <w:numPr>
                <w:ilvl w:val="0"/>
                <w:numId w:val="1"/>
              </w:numPr>
              <w:rPr>
                <w:b/>
                <w:color w:val="31859C" w:themeColor="accent5" w:themeShade="BF"/>
                <w:sz w:val="22"/>
                <w:szCs w:val="16"/>
              </w:rPr>
            </w:pPr>
            <w:r>
              <w:rPr>
                <w:rFonts w:hint="default"/>
                <w:b/>
                <w:color w:val="31859C" w:themeColor="accent5" w:themeShade="BF"/>
                <w:sz w:val="22"/>
                <w:szCs w:val="16"/>
              </w:rPr>
              <w:t>Follow all movements with us.</w:t>
            </w:r>
          </w:p>
        </w:tc>
        <w:tc>
          <w:tcPr>
            <w:tcW w:w="113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>Easier –</w:t>
            </w:r>
            <w:r>
              <w:rPr>
                <w:color w:val="31859C" w:themeColor="accent5" w:themeShade="BF"/>
                <w:sz w:val="22"/>
                <w:szCs w:val="16"/>
              </w:rPr>
              <w:t xml:space="preserve">  </w:t>
            </w:r>
            <w:r>
              <w:rPr>
                <w:b/>
                <w:color w:val="31859C" w:themeColor="accent5" w:themeShade="BF"/>
                <w:szCs w:val="16"/>
              </w:rPr>
              <w:t>change time</w:t>
            </w:r>
            <w:r>
              <w:rPr>
                <w:color w:val="31859C" w:themeColor="accent5" w:themeShade="BF"/>
                <w:szCs w:val="16"/>
              </w:rPr>
              <w:t xml:space="preserve"> </w:t>
            </w: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>
            <w:pPr>
              <w:tabs>
                <w:tab w:val="left" w:pos="192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 xml:space="preserve">Harder -  distance 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#2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</w:tcBorders>
          </w:tcPr>
          <w:p>
            <w:pPr>
              <w:pStyle w:val="16"/>
              <w:numPr>
                <w:ilvl w:val="0"/>
                <w:numId w:val="2"/>
              </w:numPr>
              <w:tabs>
                <w:tab w:val="left" w:pos="192"/>
              </w:tabs>
              <w:rPr>
                <w:b/>
                <w:color w:val="31859C" w:themeColor="accent5" w:themeShade="BF"/>
                <w:sz w:val="22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 xml:space="preserve">Work with all parts of the body with more power. </w:t>
            </w: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>Jab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6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The students have to stand in rows and looking at us and following the steps that we will enact them.</w:t>
            </w:r>
          </w:p>
          <w:p>
            <w:pPr>
              <w:pStyle w:val="16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default" w:asciiTheme="minorAscii"/>
                <w:b/>
                <w:bCs/>
                <w:color w:val="31859C" w:themeColor="accent5" w:themeShade="BF"/>
                <w:sz w:val="24"/>
                <w:szCs w:val="24"/>
              </w:rPr>
              <w:t>Follow all movements with us.</w:t>
            </w:r>
          </w:p>
        </w:tc>
        <w:tc>
          <w:tcPr>
            <w:tcW w:w="113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 w:val="22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 xml:space="preserve">Easier – change time </w:t>
            </w:r>
          </w:p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 w:val="22"/>
                <w:szCs w:val="16"/>
              </w:rPr>
            </w:pP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>Harder -  distance</w:t>
            </w:r>
            <w:r>
              <w:rPr>
                <w:color w:val="31859C" w:themeColor="accent5" w:themeShade="BF"/>
                <w:sz w:val="22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#3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</w:tcBorders>
          </w:tcPr>
          <w:p>
            <w:pPr>
              <w:pStyle w:val="16"/>
              <w:numPr>
                <w:ilvl w:val="0"/>
                <w:numId w:val="3"/>
              </w:numPr>
              <w:tabs>
                <w:tab w:val="left" w:pos="192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>Work your legs</w:t>
            </w:r>
            <w:r>
              <w:rPr>
                <w:b/>
                <w:color w:val="31859C" w:themeColor="accent5" w:themeShade="BF"/>
                <w:sz w:val="22"/>
                <w:szCs w:val="16"/>
                <w:lang w:val="ca-ES"/>
              </w:rPr>
              <w:t>.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192"/>
              </w:tabs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color w:val="31859C" w:themeColor="accent5" w:themeShade="BF"/>
                <w:sz w:val="24"/>
                <w:szCs w:val="24"/>
                <w:lang w:val="ca-ES"/>
              </w:rPr>
              <w:t>K</w:t>
            </w:r>
            <w:r>
              <w:rPr>
                <w:rFonts w:hint="default"/>
                <w:b/>
                <w:color w:val="31859C" w:themeColor="accent5" w:themeShade="BF"/>
                <w:sz w:val="24"/>
                <w:szCs w:val="24"/>
              </w:rPr>
              <w:t>icks, lots of energy to do it and lots of speed.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31859C" w:themeColor="accent5" w:themeShade="BF"/>
                <w:sz w:val="22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 xml:space="preserve">Water brake </w:t>
            </w:r>
          </w:p>
        </w:tc>
        <w:tc>
          <w:tcPr>
            <w:tcW w:w="47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pStyle w:val="16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Cs w:val="16"/>
              </w:rPr>
              <w:t>The students have to stand in rows and looking at us and following the steps that we will enact them</w:t>
            </w:r>
            <w:r>
              <w:rPr>
                <w:b/>
                <w:color w:val="31859C" w:themeColor="accent5" w:themeShade="BF"/>
                <w:szCs w:val="16"/>
                <w:lang w:val="ca-ES"/>
              </w:rPr>
              <w:t>.</w:t>
            </w:r>
          </w:p>
          <w:p>
            <w:pPr>
              <w:pStyle w:val="16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hint="default"/>
                <w:b/>
                <w:bCs/>
                <w:color w:val="31859C" w:themeColor="accent5" w:themeShade="BF"/>
                <w:sz w:val="24"/>
                <w:szCs w:val="24"/>
              </w:rPr>
              <w:t>Follow all movements with us.</w:t>
            </w:r>
          </w:p>
        </w:tc>
        <w:tc>
          <w:tcPr>
            <w:tcW w:w="113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 w:val="22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 xml:space="preserve">Easier –  change time </w:t>
            </w:r>
          </w:p>
          <w:p>
            <w:pPr>
              <w:tabs>
                <w:tab w:val="left" w:pos="192"/>
              </w:tabs>
              <w:rPr>
                <w:b/>
                <w:color w:val="31859C" w:themeColor="accent5" w:themeShade="BF"/>
                <w:sz w:val="22"/>
                <w:szCs w:val="16"/>
              </w:rPr>
            </w:pP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b/>
                <w:color w:val="31859C" w:themeColor="accent5" w:themeShade="BF"/>
                <w:sz w:val="22"/>
                <w:szCs w:val="16"/>
              </w:rPr>
              <w:t>Harder -   distance</w:t>
            </w:r>
            <w:r>
              <w:rPr>
                <w:color w:val="31859C" w:themeColor="accent5" w:themeShade="BF"/>
                <w:sz w:val="22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#4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</w:tcBorders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113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Harder -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6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#5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7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113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4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Closure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 of Lesson</w:t>
            </w:r>
          </w:p>
        </w:tc>
        <w:tc>
          <w:tcPr>
            <w:tcW w:w="135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i/>
                <w:iCs/>
                <w:sz w:val="16"/>
                <w:szCs w:val="16"/>
              </w:rPr>
            </w:pPr>
          </w:p>
          <w:p>
            <w:pPr>
              <w:tabs>
                <w:tab w:val="left" w:pos="192"/>
              </w:tabs>
              <w:rPr>
                <w:b/>
                <w:iCs/>
                <w:color w:val="31859C" w:themeColor="accent5" w:themeShade="BF"/>
                <w:sz w:val="22"/>
                <w:szCs w:val="16"/>
              </w:rPr>
            </w:pPr>
            <w:r>
              <w:rPr>
                <w:b/>
                <w:iCs/>
                <w:color w:val="31859C" w:themeColor="accent5" w:themeShade="BF"/>
                <w:sz w:val="22"/>
                <w:szCs w:val="16"/>
              </w:rPr>
              <w:t>Have learned to defend and attack.</w:t>
            </w:r>
          </w:p>
          <w:p>
            <w:pPr>
              <w:tabs>
                <w:tab w:val="left" w:pos="192"/>
              </w:tabs>
              <w:rPr>
                <w:b/>
                <w:iCs/>
                <w:color w:val="31859C" w:themeColor="accent5" w:themeShade="BF"/>
                <w:sz w:val="22"/>
                <w:szCs w:val="16"/>
              </w:rPr>
            </w:pPr>
            <w:r>
              <w:rPr>
                <w:rFonts w:hint="default"/>
                <w:b/>
                <w:iCs/>
                <w:color w:val="31859C" w:themeColor="accent5" w:themeShade="BF"/>
                <w:sz w:val="22"/>
                <w:szCs w:val="16"/>
              </w:rPr>
              <w:t>It is probably the most used bl</w:t>
            </w:r>
            <w:bookmarkStart w:id="0" w:name="_GoBack"/>
            <w:bookmarkEnd w:id="0"/>
            <w:r>
              <w:rPr>
                <w:rFonts w:hint="default"/>
                <w:b/>
                <w:iCs/>
                <w:color w:val="31859C" w:themeColor="accent5" w:themeShade="BF"/>
                <w:sz w:val="22"/>
                <w:szCs w:val="16"/>
              </w:rPr>
              <w:t>ow and although it is one of the weakest blows can help you win a points showdown.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Instructional Supports</w:t>
            </w:r>
          </w:p>
        </w:tc>
        <w:tc>
          <w:tcPr>
            <w:tcW w:w="135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/>
                <w:b/>
                <w:iCs/>
                <w:color w:val="31859C" w:themeColor="accent5" w:themeShade="BF"/>
                <w:szCs w:val="16"/>
              </w:rPr>
            </w:pPr>
            <w:r>
              <w:rPr>
                <w:rFonts w:hint="default"/>
                <w:b/>
                <w:bCs w:val="0"/>
                <w:iCs/>
                <w:color w:val="31859C" w:themeColor="accent5" w:themeShade="BF"/>
                <w:szCs w:val="16"/>
                <w:lang w:val="ca-ES"/>
              </w:rPr>
              <w:t>T</w:t>
            </w:r>
            <w:r>
              <w:rPr>
                <w:rFonts w:hint="default"/>
                <w:b/>
                <w:bCs w:val="0"/>
                <w:iCs/>
                <w:color w:val="31859C" w:themeColor="accent5" w:themeShade="BF"/>
                <w:szCs w:val="16"/>
              </w:rPr>
              <w:t xml:space="preserve">hey </w:t>
            </w:r>
            <w:r>
              <w:rPr>
                <w:rFonts w:hint="default"/>
                <w:b/>
                <w:iCs/>
                <w:color w:val="31859C" w:themeColor="accent5" w:themeShade="BF"/>
                <w:szCs w:val="16"/>
              </w:rPr>
              <w:t>just have to follow the steps we will teach them.</w:t>
            </w:r>
          </w:p>
          <w:p>
            <w:pPr>
              <w:rPr>
                <w:b/>
                <w:iCs/>
                <w:color w:val="31859C" w:themeColor="accent5" w:themeShade="BF"/>
                <w:szCs w:val="16"/>
              </w:rPr>
            </w:pPr>
          </w:p>
        </w:tc>
      </w:tr>
    </w:tbl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 Instructions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1: Contextual Information</w:t>
      </w:r>
    </w:p>
    <w:p>
      <w:pPr>
        <w:jc w:val="center"/>
        <w:rPr>
          <w:b/>
          <w:sz w:val="20"/>
          <w:szCs w:val="20"/>
          <w:u w:val="single"/>
        </w:rPr>
      </w:pPr>
    </w:p>
    <w:tbl>
      <w:tblPr>
        <w:tblStyle w:val="15"/>
        <w:tblW w:w="134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jc w:val="center"/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  <w:t>Lesson Plan Component</w:t>
            </w:r>
          </w:p>
        </w:tc>
        <w:tc>
          <w:tcPr>
            <w:tcW w:w="10890" w:type="dxa"/>
            <w:vAlign w:val="center"/>
          </w:tcPr>
          <w:p>
            <w:pPr>
              <w:jc w:val="center"/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  <w:t>Directions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Teacher Candidate/s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Write name of teachers (students who do the class)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Grade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A, B or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Name Activity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The name of the Activity that you are explaining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Equipment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List all the equipment and number used in the lesson.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References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Full internet URL</w:t>
            </w:r>
          </w:p>
        </w:tc>
      </w:tr>
    </w:tbl>
    <w:p>
      <w:pPr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2: Lesson Activities</w:t>
      </w:r>
    </w:p>
    <w:p>
      <w:pPr>
        <w:jc w:val="center"/>
        <w:rPr>
          <w:b/>
          <w:sz w:val="20"/>
          <w:szCs w:val="20"/>
          <w:u w:val="single"/>
        </w:rPr>
      </w:pPr>
    </w:p>
    <w:tbl>
      <w:tblPr>
        <w:tblStyle w:val="15"/>
        <w:tblW w:w="134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jc w:val="center"/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  <w:t>Lesson Plan Component</w:t>
            </w:r>
          </w:p>
        </w:tc>
        <w:tc>
          <w:tcPr>
            <w:tcW w:w="10890" w:type="dxa"/>
            <w:vAlign w:val="center"/>
          </w:tcPr>
          <w:p>
            <w:pPr>
              <w:jc w:val="center"/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  <w:t>Directions</w:t>
            </w:r>
          </w:p>
          <w:p>
            <w:pPr>
              <w:jc w:val="center"/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Column: time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Provide a range of estimated time for each task presented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Column: organization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A “map” of Student and Teacher placement, if space is limited, attach supplement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20" w:type="dxa"/>
            <w:vMerge w:val="restart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Column:  observations</w:t>
            </w:r>
          </w:p>
        </w:tc>
        <w:tc>
          <w:tcPr>
            <w:tcW w:w="10890" w:type="dxa"/>
            <w:vMerge w:val="restart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If you have any specific observation.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20" w:type="dxa"/>
            <w:vMerge w:val="continue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</w:p>
        </w:tc>
        <w:tc>
          <w:tcPr>
            <w:tcW w:w="10890" w:type="dxa"/>
            <w:vMerge w:val="continue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Instant Activity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Plan and describe a task that students will participate in upon arriving to the learning environment. May be used as a 5 minute fitness or warm-up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Transition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Explain how the students will move from one space to another. Example: When I say “go”, when the music stops, when you hear the signal for attention…Place the equipment in the hula-hoop/ basket and meet in the circle.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Introduction 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Transcribe an introduction to the day’s lesson.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Fitness Activity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Explain the fitness activity here and be sure it is aligned to your fitness objective.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4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  <w:t>Body of Lesson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pStyle w:val="16"/>
              <w:numPr>
                <w:ilvl w:val="0"/>
                <w:numId w:val="4"/>
              </w:num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Tasks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Describe the task with enough detail so someone else could teach it.</w:t>
            </w:r>
          </w:p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In the first row of the task (a), explain how you will get the students engaged in the activity </w:t>
            </w:r>
          </w:p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In the second row (b) you will describe the task in detail.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pStyle w:val="16"/>
              <w:numPr>
                <w:ilvl w:val="0"/>
                <w:numId w:val="4"/>
              </w:num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Cues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List cues used for the task.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520" w:type="dxa"/>
            <w:vAlign w:val="center"/>
          </w:tcPr>
          <w:p>
            <w:pPr>
              <w:pStyle w:val="16"/>
              <w:numPr>
                <w:ilvl w:val="0"/>
                <w:numId w:val="4"/>
              </w:num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Variations</w:t>
            </w:r>
          </w:p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Add modifications to make the tasks easier and harder according to the skill level of the students (examples: change the time, distance, challenges, 3 of people, etc.).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Lesson closure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How you end the lesson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0" w:type="dxa"/>
            <w:gridSpan w:val="2"/>
            <w:shd w:val="clear" w:color="auto" w:fill="D8D8D8" w:themeFill="background1" w:themeFillShade="D9"/>
          </w:tcPr>
          <w:p>
            <w:pPr>
              <w:jc w:val="center"/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b/>
                <w:sz w:val="20"/>
                <w:szCs w:val="20"/>
              </w:rPr>
              <w:t>Evaluation of lesson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pStyle w:val="16"/>
              <w:numPr>
                <w:ilvl w:val="0"/>
                <w:numId w:val="5"/>
              </w:num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Post-planning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Analysis of student performance. What did the students learn in this lesson?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pStyle w:val="16"/>
              <w:numPr>
                <w:ilvl w:val="0"/>
                <w:numId w:val="5"/>
              </w:num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 xml:space="preserve">Teacher reflection </w:t>
            </w:r>
          </w:p>
        </w:tc>
        <w:tc>
          <w:tcPr>
            <w:tcW w:w="10890" w:type="dxa"/>
          </w:tcPr>
          <w:p>
            <w:pPr>
              <w:rPr>
                <w:rFonts w:ascii="Agenda-Regular" w:hAnsi="Agenda-Regular" w:eastAsiaTheme="minorHAnsi" w:cstheme="minorBidi"/>
                <w:sz w:val="20"/>
                <w:szCs w:val="20"/>
              </w:rPr>
            </w:pPr>
            <w:r>
              <w:rPr>
                <w:rFonts w:ascii="Agenda-Regular" w:hAnsi="Agenda-Regular" w:eastAsiaTheme="minorHAnsi" w:cstheme="minorBidi"/>
                <w:sz w:val="20"/>
                <w:szCs w:val="20"/>
              </w:rPr>
              <w:t>Teacher reflection includes what worked, what didn’t, why, and what to change.</w:t>
            </w:r>
          </w:p>
        </w:tc>
      </w:tr>
    </w:tbl>
    <w:p>
      <w:pPr>
        <w:rPr>
          <w:sz w:val="18"/>
          <w:szCs w:val="18"/>
          <w:u w:val="single"/>
        </w:rPr>
      </w:pPr>
    </w:p>
    <w:sectPr>
      <w:headerReference r:id="rId3" w:type="default"/>
      <w:footerReference r:id="rId4" w:type="default"/>
      <w:pgSz w:w="15840" w:h="12240" w:orient="landscape"/>
      <w:pgMar w:top="720" w:right="720" w:bottom="446" w:left="1440" w:header="540" w:footer="25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genda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ource Sans Pro Semibold">
    <w:panose1 w:val="020B0603030403020204"/>
    <w:charset w:val="00"/>
    <w:family w:val="auto"/>
    <w:pitch w:val="default"/>
    <w:sig w:usb0="600002F7" w:usb1="02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hanging="1080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96"/>
    <w:multiLevelType w:val="multilevel"/>
    <w:tmpl w:val="01E1469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429"/>
    <w:multiLevelType w:val="multilevel"/>
    <w:tmpl w:val="1B1774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D7699B"/>
    <w:multiLevelType w:val="multilevel"/>
    <w:tmpl w:val="25D769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F132F9F"/>
    <w:multiLevelType w:val="multilevel"/>
    <w:tmpl w:val="2F132F9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2491"/>
    <w:multiLevelType w:val="multilevel"/>
    <w:tmpl w:val="5BEC249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A"/>
    <w:rsid w:val="00010FBC"/>
    <w:rsid w:val="00023535"/>
    <w:rsid w:val="000251BD"/>
    <w:rsid w:val="00031EDF"/>
    <w:rsid w:val="000321B5"/>
    <w:rsid w:val="00075EB3"/>
    <w:rsid w:val="000C27F7"/>
    <w:rsid w:val="000D3943"/>
    <w:rsid w:val="000E02FE"/>
    <w:rsid w:val="000E66C0"/>
    <w:rsid w:val="000F1C71"/>
    <w:rsid w:val="0010252D"/>
    <w:rsid w:val="00105059"/>
    <w:rsid w:val="0010676F"/>
    <w:rsid w:val="00116129"/>
    <w:rsid w:val="0012019E"/>
    <w:rsid w:val="0013735C"/>
    <w:rsid w:val="00173D84"/>
    <w:rsid w:val="0017726B"/>
    <w:rsid w:val="00182BF2"/>
    <w:rsid w:val="001C1F1C"/>
    <w:rsid w:val="001F5DE9"/>
    <w:rsid w:val="00210B58"/>
    <w:rsid w:val="002B2A45"/>
    <w:rsid w:val="002C0A0C"/>
    <w:rsid w:val="002C1874"/>
    <w:rsid w:val="002C2190"/>
    <w:rsid w:val="002D332E"/>
    <w:rsid w:val="002D7576"/>
    <w:rsid w:val="00320910"/>
    <w:rsid w:val="00393BD9"/>
    <w:rsid w:val="00394B5B"/>
    <w:rsid w:val="003B1ABA"/>
    <w:rsid w:val="003C45D4"/>
    <w:rsid w:val="003C5B6E"/>
    <w:rsid w:val="003D17D6"/>
    <w:rsid w:val="003D7D3E"/>
    <w:rsid w:val="003E45AF"/>
    <w:rsid w:val="00416270"/>
    <w:rsid w:val="00432D05"/>
    <w:rsid w:val="0045604A"/>
    <w:rsid w:val="00472F46"/>
    <w:rsid w:val="004C7EF4"/>
    <w:rsid w:val="004E3BDD"/>
    <w:rsid w:val="004E7DD3"/>
    <w:rsid w:val="004F5013"/>
    <w:rsid w:val="00506B58"/>
    <w:rsid w:val="00524E8C"/>
    <w:rsid w:val="00534D47"/>
    <w:rsid w:val="005354F5"/>
    <w:rsid w:val="005526E5"/>
    <w:rsid w:val="00554544"/>
    <w:rsid w:val="005757EE"/>
    <w:rsid w:val="00583E21"/>
    <w:rsid w:val="005F5FA7"/>
    <w:rsid w:val="005F7694"/>
    <w:rsid w:val="00601357"/>
    <w:rsid w:val="00614B39"/>
    <w:rsid w:val="00663D0B"/>
    <w:rsid w:val="006829FA"/>
    <w:rsid w:val="006B4C9D"/>
    <w:rsid w:val="006F2295"/>
    <w:rsid w:val="006F70C5"/>
    <w:rsid w:val="00711DE1"/>
    <w:rsid w:val="0072066A"/>
    <w:rsid w:val="00722A36"/>
    <w:rsid w:val="007262E7"/>
    <w:rsid w:val="00735CF4"/>
    <w:rsid w:val="00753A6A"/>
    <w:rsid w:val="0075762C"/>
    <w:rsid w:val="007820B8"/>
    <w:rsid w:val="007B430B"/>
    <w:rsid w:val="007C287E"/>
    <w:rsid w:val="00817308"/>
    <w:rsid w:val="0084047D"/>
    <w:rsid w:val="00871F27"/>
    <w:rsid w:val="00886CD3"/>
    <w:rsid w:val="00887408"/>
    <w:rsid w:val="00887D2A"/>
    <w:rsid w:val="008B1291"/>
    <w:rsid w:val="008D2EA0"/>
    <w:rsid w:val="00905637"/>
    <w:rsid w:val="00905839"/>
    <w:rsid w:val="00910860"/>
    <w:rsid w:val="00917427"/>
    <w:rsid w:val="00947DD7"/>
    <w:rsid w:val="0096497E"/>
    <w:rsid w:val="00966EFC"/>
    <w:rsid w:val="009715AA"/>
    <w:rsid w:val="0097487D"/>
    <w:rsid w:val="00997E2B"/>
    <w:rsid w:val="009B73FE"/>
    <w:rsid w:val="009C13A3"/>
    <w:rsid w:val="009C6126"/>
    <w:rsid w:val="009F639A"/>
    <w:rsid w:val="00A204D9"/>
    <w:rsid w:val="00A439ED"/>
    <w:rsid w:val="00A464B7"/>
    <w:rsid w:val="00A545F9"/>
    <w:rsid w:val="00A604C2"/>
    <w:rsid w:val="00A73AD4"/>
    <w:rsid w:val="00A819C7"/>
    <w:rsid w:val="00AA1772"/>
    <w:rsid w:val="00AB4918"/>
    <w:rsid w:val="00B07605"/>
    <w:rsid w:val="00B1047C"/>
    <w:rsid w:val="00B43191"/>
    <w:rsid w:val="00B50D12"/>
    <w:rsid w:val="00BA226D"/>
    <w:rsid w:val="00BA5CDD"/>
    <w:rsid w:val="00BB501D"/>
    <w:rsid w:val="00BE1E98"/>
    <w:rsid w:val="00BE6854"/>
    <w:rsid w:val="00BF3CEC"/>
    <w:rsid w:val="00BF60AC"/>
    <w:rsid w:val="00C01D2C"/>
    <w:rsid w:val="00C0224F"/>
    <w:rsid w:val="00C1073B"/>
    <w:rsid w:val="00C22422"/>
    <w:rsid w:val="00C53101"/>
    <w:rsid w:val="00C71E38"/>
    <w:rsid w:val="00C746FC"/>
    <w:rsid w:val="00CC2D1A"/>
    <w:rsid w:val="00CC467B"/>
    <w:rsid w:val="00CD266B"/>
    <w:rsid w:val="00CE57B2"/>
    <w:rsid w:val="00CE5AA9"/>
    <w:rsid w:val="00CF1E25"/>
    <w:rsid w:val="00D00238"/>
    <w:rsid w:val="00D15122"/>
    <w:rsid w:val="00D15400"/>
    <w:rsid w:val="00D31197"/>
    <w:rsid w:val="00D5141F"/>
    <w:rsid w:val="00D57972"/>
    <w:rsid w:val="00D646FD"/>
    <w:rsid w:val="00DA0080"/>
    <w:rsid w:val="00DB5E94"/>
    <w:rsid w:val="00DD26AD"/>
    <w:rsid w:val="00E0081D"/>
    <w:rsid w:val="00E02D03"/>
    <w:rsid w:val="00E10398"/>
    <w:rsid w:val="00E21FE9"/>
    <w:rsid w:val="00E238FE"/>
    <w:rsid w:val="00E437B1"/>
    <w:rsid w:val="00E54F0A"/>
    <w:rsid w:val="00EA42B5"/>
    <w:rsid w:val="00EC5F69"/>
    <w:rsid w:val="00ED1031"/>
    <w:rsid w:val="00ED7D0D"/>
    <w:rsid w:val="00EF1D6E"/>
    <w:rsid w:val="00EF25D1"/>
    <w:rsid w:val="00F01112"/>
    <w:rsid w:val="00F11B84"/>
    <w:rsid w:val="00F11F6C"/>
    <w:rsid w:val="00F222F6"/>
    <w:rsid w:val="00F3242B"/>
    <w:rsid w:val="00F41CB5"/>
    <w:rsid w:val="00F41D84"/>
    <w:rsid w:val="00F42AE6"/>
    <w:rsid w:val="00F71DB3"/>
    <w:rsid w:val="00F931BE"/>
    <w:rsid w:val="00F97B3D"/>
    <w:rsid w:val="00FB64EB"/>
    <w:rsid w:val="00FC2569"/>
    <w:rsid w:val="00FE0BD4"/>
    <w:rsid w:val="00FE7990"/>
    <w:rsid w:val="00FF6EF5"/>
    <w:rsid w:val="325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ind w:left="-468" w:right="-162" w:firstLine="468"/>
      <w:textAlignment w:val="baseline"/>
      <w:outlineLvl w:val="0"/>
    </w:pPr>
    <w:rPr>
      <w:szCs w:val="20"/>
      <w:u w:val="single"/>
    </w:rPr>
  </w:style>
  <w:style w:type="character" w:default="1" w:styleId="8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link w:val="19"/>
    <w:qFormat/>
    <w:uiPriority w:val="0"/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footnote text"/>
    <w:basedOn w:val="1"/>
    <w:link w:val="18"/>
    <w:qFormat/>
    <w:uiPriority w:val="0"/>
  </w:style>
  <w:style w:type="character" w:styleId="9">
    <w:name w:val="endnote reference"/>
    <w:basedOn w:val="8"/>
    <w:uiPriority w:val="0"/>
    <w:rPr>
      <w:vertAlign w:val="superscript"/>
    </w:rPr>
  </w:style>
  <w:style w:type="character" w:styleId="10">
    <w:name w:val="FollowedHyperlink"/>
    <w:basedOn w:val="8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0"/>
    <w:rPr>
      <w:i/>
      <w:iCs/>
    </w:rPr>
  </w:style>
  <w:style w:type="character" w:styleId="12">
    <w:name w:val="Hyperlink"/>
    <w:basedOn w:val="8"/>
    <w:uiPriority w:val="99"/>
    <w:rPr>
      <w:color w:val="0000FF"/>
      <w:u w:val="single"/>
    </w:rPr>
  </w:style>
  <w:style w:type="character" w:styleId="13">
    <w:name w:val="footnote reference"/>
    <w:basedOn w:val="8"/>
    <w:uiPriority w:val="0"/>
    <w:rPr>
      <w:vertAlign w:val="superscript"/>
    </w:rPr>
  </w:style>
  <w:style w:type="table" w:styleId="15">
    <w:name w:val="Table Grid"/>
    <w:basedOn w:val="14"/>
    <w:uiPriority w:val="59"/>
    <w:rPr>
      <w:rFonts w:ascii="Agenda-Regular" w:hAnsi="Agenda-Regular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apple-converted-space"/>
    <w:basedOn w:val="8"/>
    <w:uiPriority w:val="0"/>
  </w:style>
  <w:style w:type="character" w:customStyle="1" w:styleId="18">
    <w:name w:val="Footnote Text Char"/>
    <w:basedOn w:val="8"/>
    <w:link w:val="7"/>
    <w:uiPriority w:val="0"/>
    <w:rPr>
      <w:sz w:val="24"/>
      <w:szCs w:val="24"/>
    </w:rPr>
  </w:style>
  <w:style w:type="character" w:customStyle="1" w:styleId="19">
    <w:name w:val="Endnote Text Char"/>
    <w:basedOn w:val="8"/>
    <w:link w:val="3"/>
    <w:uiPriority w:val="0"/>
    <w:rPr>
      <w:sz w:val="24"/>
      <w:szCs w:val="24"/>
    </w:rPr>
  </w:style>
  <w:style w:type="character" w:customStyle="1" w:styleId="20">
    <w:name w:val="Unresolved Mention"/>
    <w:basedOn w:val="8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D89D4-0564-492F-A703-47B97CC7E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Syracuse University</Company>
  <Pages>1</Pages>
  <Words>542</Words>
  <Characters>3092</Characters>
  <Lines>25</Lines>
  <Paragraphs>7</Paragraphs>
  <TotalTime>0</TotalTime>
  <ScaleCrop>false</ScaleCrop>
  <LinksUpToDate>false</LinksUpToDate>
  <CharactersWithSpaces>3627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2017-09-30T19:42:00Z</dcterms:created>
  <dc:creator>Glòria Sanz Lagranje</dc:creator>
  <cp:lastModifiedBy>alumne</cp:lastModifiedBy>
  <cp:lastPrinted>2014-10-27T12:15:00Z</cp:lastPrinted>
  <dcterms:modified xsi:type="dcterms:W3CDTF">2017-10-24T13:48:20Z</dcterms:modified>
  <dc:title>Lesson plan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